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F98" w:rsidRPr="008E45A0" w:rsidRDefault="00E029E5" w:rsidP="00FB7F98">
      <w:pPr>
        <w:widowControl/>
        <w:spacing w:line="660" w:lineRule="exact"/>
        <w:rPr>
          <w:rFonts w:ascii="方正小标宋_GBK" w:eastAsia="方正小标宋_GBK" w:hAnsi="仿宋" w:cs="宋体"/>
          <w:bCs/>
          <w:color w:val="000000" w:themeColor="text1"/>
          <w:kern w:val="0"/>
          <w:sz w:val="36"/>
          <w:szCs w:val="24"/>
        </w:rPr>
      </w:pPr>
      <w:r w:rsidRPr="008E45A0">
        <w:rPr>
          <w:rFonts w:ascii="方正小标宋_GBK" w:eastAsia="方正小标宋_GBK" w:hAnsi="仿宋" w:cs="宋体" w:hint="eastAsia"/>
          <w:bCs/>
          <w:color w:val="000000" w:themeColor="text1"/>
          <w:kern w:val="0"/>
          <w:sz w:val="28"/>
          <w:szCs w:val="24"/>
        </w:rPr>
        <w:t>附件2</w:t>
      </w:r>
      <w:r w:rsidRPr="008E45A0">
        <w:rPr>
          <w:rFonts w:ascii="方正小标宋_GBK" w:eastAsia="方正小标宋_GBK" w:hAnsi="仿宋" w:cs="宋体" w:hint="eastAsia"/>
          <w:bCs/>
          <w:color w:val="000000" w:themeColor="text1"/>
          <w:kern w:val="0"/>
          <w:sz w:val="36"/>
          <w:szCs w:val="24"/>
        </w:rPr>
        <w:t xml:space="preserve">  </w:t>
      </w:r>
    </w:p>
    <w:p w:rsidR="004F115C" w:rsidRPr="004F115C" w:rsidRDefault="00FB7F98" w:rsidP="00FB7F98">
      <w:pPr>
        <w:widowControl/>
        <w:spacing w:line="660" w:lineRule="exact"/>
        <w:jc w:val="center"/>
        <w:rPr>
          <w:rFonts w:ascii="方正小标宋_GBK" w:eastAsia="方正小标宋_GBK" w:hAnsi="仿宋" w:cs="宋体"/>
          <w:bCs/>
          <w:color w:val="000000" w:themeColor="text1"/>
          <w:kern w:val="0"/>
          <w:sz w:val="36"/>
          <w:szCs w:val="24"/>
        </w:rPr>
      </w:pPr>
      <w:r>
        <w:rPr>
          <w:rFonts w:ascii="方正小标宋_GBK" w:eastAsia="方正小标宋_GBK" w:hAnsi="仿宋" w:cs="宋体" w:hint="eastAsia"/>
          <w:bCs/>
          <w:color w:val="000000" w:themeColor="text1"/>
          <w:kern w:val="0"/>
          <w:sz w:val="36"/>
          <w:szCs w:val="24"/>
        </w:rPr>
        <w:t>暨南大学</w:t>
      </w:r>
      <w:r w:rsidRPr="00FB7F98">
        <w:rPr>
          <w:rFonts w:ascii="方正小标宋_GBK" w:eastAsia="方正小标宋_GBK" w:hAnsi="仿宋" w:cs="宋体" w:hint="eastAsia"/>
          <w:bCs/>
          <w:color w:val="000000" w:themeColor="text1"/>
          <w:kern w:val="0"/>
          <w:sz w:val="36"/>
          <w:szCs w:val="24"/>
        </w:rPr>
        <w:t>第十九批“创新工程”</w:t>
      </w:r>
      <w:r>
        <w:rPr>
          <w:rFonts w:ascii="方正小标宋_GBK" w:eastAsia="方正小标宋_GBK" w:hAnsi="仿宋" w:cs="宋体"/>
          <w:bCs/>
          <w:color w:val="000000" w:themeColor="text1"/>
          <w:kern w:val="0"/>
          <w:sz w:val="36"/>
          <w:szCs w:val="24"/>
        </w:rPr>
        <w:br/>
      </w:r>
      <w:r w:rsidR="004F115C" w:rsidRPr="004F115C">
        <w:rPr>
          <w:rFonts w:ascii="方正小标宋_GBK" w:eastAsia="方正小标宋_GBK" w:hAnsi="仿宋" w:cs="宋体" w:hint="eastAsia"/>
          <w:bCs/>
          <w:color w:val="000000" w:themeColor="text1"/>
          <w:kern w:val="0"/>
          <w:sz w:val="36"/>
          <w:szCs w:val="24"/>
        </w:rPr>
        <w:t>线上线下混合式教学应用项目结题</w:t>
      </w:r>
      <w:r w:rsidR="009F2CBE">
        <w:rPr>
          <w:rFonts w:ascii="方正小标宋_GBK" w:eastAsia="方正小标宋_GBK" w:hAnsi="仿宋" w:cs="宋体" w:hint="eastAsia"/>
          <w:bCs/>
          <w:color w:val="000000" w:themeColor="text1"/>
          <w:kern w:val="0"/>
          <w:sz w:val="36"/>
          <w:szCs w:val="24"/>
        </w:rPr>
        <w:t>具体</w:t>
      </w:r>
      <w:bookmarkStart w:id="0" w:name="_GoBack"/>
      <w:bookmarkEnd w:id="0"/>
      <w:r w:rsidR="004F115C" w:rsidRPr="004F115C">
        <w:rPr>
          <w:rFonts w:ascii="方正小标宋_GBK" w:eastAsia="方正小标宋_GBK" w:hAnsi="仿宋" w:cs="宋体" w:hint="eastAsia"/>
          <w:bCs/>
          <w:color w:val="000000" w:themeColor="text1"/>
          <w:kern w:val="0"/>
          <w:sz w:val="36"/>
          <w:szCs w:val="24"/>
        </w:rPr>
        <w:t>要求</w:t>
      </w:r>
    </w:p>
    <w:p w:rsidR="004F115C" w:rsidRPr="00B0699E" w:rsidRDefault="004F115C" w:rsidP="004F115C">
      <w:pPr>
        <w:widowControl/>
        <w:spacing w:line="660" w:lineRule="exact"/>
        <w:jc w:val="left"/>
        <w:rPr>
          <w:rFonts w:ascii="仿宋_GB2312" w:eastAsia="仿宋_GB2312" w:hAnsi="仿宋" w:cs="宋体"/>
          <w:b/>
          <w:bCs/>
          <w:color w:val="000000" w:themeColor="text1"/>
          <w:kern w:val="0"/>
          <w:sz w:val="28"/>
          <w:szCs w:val="24"/>
        </w:rPr>
      </w:pPr>
      <w:r>
        <w:rPr>
          <w:rFonts w:ascii="仿宋_GB2312" w:eastAsia="仿宋_GB2312" w:hAnsi="仿宋" w:cs="宋体" w:hint="eastAsia"/>
          <w:b/>
          <w:bCs/>
          <w:color w:val="000000" w:themeColor="text1"/>
          <w:kern w:val="0"/>
          <w:sz w:val="28"/>
          <w:szCs w:val="24"/>
        </w:rPr>
        <w:t>一、</w:t>
      </w:r>
      <w:r w:rsidRPr="00B0699E">
        <w:rPr>
          <w:rFonts w:ascii="仿宋_GB2312" w:eastAsia="仿宋_GB2312" w:hAnsi="仿宋" w:cs="宋体" w:hint="eastAsia"/>
          <w:b/>
          <w:bCs/>
          <w:color w:val="000000" w:themeColor="text1"/>
          <w:kern w:val="0"/>
          <w:sz w:val="28"/>
          <w:szCs w:val="24"/>
        </w:rPr>
        <w:t>否决性指标：</w:t>
      </w:r>
    </w:p>
    <w:p w:rsidR="004F115C" w:rsidRPr="006905A4" w:rsidRDefault="004F115C" w:rsidP="004F115C">
      <w:pPr>
        <w:autoSpaceDE w:val="0"/>
        <w:autoSpaceDN w:val="0"/>
        <w:adjustRightInd w:val="0"/>
        <w:spacing w:line="560" w:lineRule="exact"/>
        <w:ind w:firstLineChars="250" w:firstLine="700"/>
        <w:jc w:val="left"/>
        <w:rPr>
          <w:rFonts w:ascii="仿宋_GB2312" w:eastAsia="仿宋_GB2312" w:hAnsi="仿宋"/>
          <w:sz w:val="28"/>
          <w:szCs w:val="24"/>
        </w:rPr>
      </w:pPr>
      <w:r w:rsidRPr="006905A4">
        <w:rPr>
          <w:rFonts w:ascii="仿宋_GB2312" w:eastAsia="仿宋_GB2312" w:hAnsi="仿宋" w:hint="eastAsia"/>
          <w:sz w:val="28"/>
          <w:szCs w:val="24"/>
        </w:rPr>
        <w:t>1.项目建设工作量未达到100%。</w:t>
      </w:r>
    </w:p>
    <w:p w:rsidR="004F115C" w:rsidRPr="006905A4" w:rsidRDefault="004F115C" w:rsidP="004F115C">
      <w:pPr>
        <w:autoSpaceDE w:val="0"/>
        <w:autoSpaceDN w:val="0"/>
        <w:adjustRightInd w:val="0"/>
        <w:spacing w:line="560" w:lineRule="exact"/>
        <w:ind w:firstLineChars="250" w:firstLine="700"/>
        <w:jc w:val="left"/>
        <w:rPr>
          <w:rFonts w:ascii="仿宋_GB2312" w:eastAsia="仿宋_GB2312" w:hAnsi="仿宋"/>
          <w:sz w:val="28"/>
          <w:szCs w:val="24"/>
        </w:rPr>
      </w:pPr>
      <w:r w:rsidRPr="006905A4">
        <w:rPr>
          <w:rFonts w:ascii="仿宋_GB2312" w:eastAsia="仿宋_GB2312" w:hAnsi="仿宋" w:hint="eastAsia"/>
          <w:sz w:val="28"/>
          <w:szCs w:val="24"/>
        </w:rPr>
        <w:t>2.根据项目立项内容和项目建设要求，未完成至少一个完整的教学学期或周期。</w:t>
      </w:r>
    </w:p>
    <w:p w:rsidR="004F115C" w:rsidRPr="006905A4" w:rsidRDefault="004F115C" w:rsidP="004F115C">
      <w:pPr>
        <w:autoSpaceDE w:val="0"/>
        <w:autoSpaceDN w:val="0"/>
        <w:adjustRightInd w:val="0"/>
        <w:spacing w:line="560" w:lineRule="exact"/>
        <w:ind w:firstLineChars="250" w:firstLine="700"/>
        <w:jc w:val="left"/>
        <w:rPr>
          <w:rFonts w:ascii="仿宋_GB2312" w:eastAsia="仿宋_GB2312" w:hAnsi="仿宋"/>
          <w:sz w:val="28"/>
          <w:szCs w:val="24"/>
        </w:rPr>
      </w:pPr>
      <w:r w:rsidRPr="006905A4">
        <w:rPr>
          <w:rFonts w:ascii="仿宋_GB2312" w:eastAsia="仿宋_GB2312" w:hAnsi="仿宋" w:hint="eastAsia"/>
          <w:sz w:val="28"/>
          <w:szCs w:val="24"/>
        </w:rPr>
        <w:t>3.项目建设未基于在线教学平台，全课程资源未达到100%，课程资源未成体系。</w:t>
      </w:r>
    </w:p>
    <w:p w:rsidR="004F115C" w:rsidRPr="006905A4" w:rsidRDefault="004F115C" w:rsidP="004F115C">
      <w:pPr>
        <w:autoSpaceDE w:val="0"/>
        <w:autoSpaceDN w:val="0"/>
        <w:adjustRightInd w:val="0"/>
        <w:spacing w:line="560" w:lineRule="exact"/>
        <w:ind w:firstLineChars="250" w:firstLine="700"/>
        <w:jc w:val="left"/>
        <w:rPr>
          <w:rFonts w:ascii="仿宋_GB2312" w:eastAsia="仿宋_GB2312" w:hAnsi="仿宋"/>
          <w:bCs/>
          <w:sz w:val="28"/>
          <w:szCs w:val="24"/>
        </w:rPr>
      </w:pPr>
      <w:r w:rsidRPr="006905A4">
        <w:rPr>
          <w:rFonts w:ascii="仿宋_GB2312" w:eastAsia="仿宋_GB2312" w:hAnsi="仿宋" w:hint="eastAsia"/>
          <w:sz w:val="28"/>
          <w:szCs w:val="24"/>
        </w:rPr>
        <w:t>4.线上课程教学安排不符合“安排20%-50%的教学时间实施学生线上自主学习”的基本要求。</w:t>
      </w:r>
      <w:r w:rsidRPr="006905A4">
        <w:rPr>
          <w:rFonts w:ascii="仿宋_GB2312" w:eastAsia="仿宋_GB2312" w:hAnsi="仿宋" w:hint="eastAsia"/>
          <w:bCs/>
          <w:sz w:val="28"/>
          <w:szCs w:val="24"/>
        </w:rPr>
        <w:t xml:space="preserve"> </w:t>
      </w:r>
    </w:p>
    <w:p w:rsidR="004F115C" w:rsidRPr="00B0699E" w:rsidRDefault="004F115C" w:rsidP="004F115C">
      <w:pPr>
        <w:widowControl/>
        <w:spacing w:line="660" w:lineRule="exact"/>
        <w:jc w:val="left"/>
        <w:rPr>
          <w:rFonts w:ascii="仿宋_GB2312" w:eastAsia="仿宋_GB2312" w:hAnsi="仿宋" w:cs="宋体"/>
          <w:b/>
          <w:bCs/>
          <w:color w:val="000000" w:themeColor="text1"/>
          <w:kern w:val="0"/>
          <w:sz w:val="28"/>
          <w:szCs w:val="24"/>
        </w:rPr>
      </w:pPr>
      <w:r>
        <w:rPr>
          <w:rFonts w:ascii="仿宋_GB2312" w:eastAsia="仿宋_GB2312" w:hAnsi="仿宋" w:cs="宋体" w:hint="eastAsia"/>
          <w:b/>
          <w:bCs/>
          <w:color w:val="000000" w:themeColor="text1"/>
          <w:kern w:val="0"/>
          <w:sz w:val="28"/>
          <w:szCs w:val="24"/>
        </w:rPr>
        <w:t>二、</w:t>
      </w:r>
      <w:r w:rsidRPr="00B0699E">
        <w:rPr>
          <w:rFonts w:ascii="仿宋_GB2312" w:eastAsia="仿宋_GB2312" w:hAnsi="仿宋" w:cs="宋体" w:hint="eastAsia"/>
          <w:b/>
          <w:bCs/>
          <w:color w:val="000000" w:themeColor="text1"/>
          <w:kern w:val="0"/>
          <w:sz w:val="28"/>
          <w:szCs w:val="24"/>
        </w:rPr>
        <w:t>结题</w:t>
      </w:r>
      <w:r w:rsidRPr="006905A4">
        <w:rPr>
          <w:rFonts w:ascii="仿宋_GB2312" w:eastAsia="仿宋_GB2312" w:hAnsi="仿宋" w:cs="宋体" w:hint="eastAsia"/>
          <w:b/>
          <w:bCs/>
          <w:color w:val="000000" w:themeColor="text1"/>
          <w:kern w:val="0"/>
          <w:sz w:val="28"/>
          <w:szCs w:val="24"/>
        </w:rPr>
        <w:t>要求</w:t>
      </w:r>
    </w:p>
    <w:p w:rsidR="004F115C" w:rsidRPr="006905A4" w:rsidRDefault="004F115C" w:rsidP="004F115C">
      <w:pPr>
        <w:spacing w:line="560" w:lineRule="exact"/>
        <w:ind w:firstLineChars="200" w:firstLine="562"/>
        <w:rPr>
          <w:rFonts w:ascii="仿宋_GB2312" w:eastAsia="仿宋_GB2312" w:hAnsi="仿宋" w:cs="宋体"/>
          <w:b/>
          <w:color w:val="000000" w:themeColor="text1"/>
          <w:kern w:val="0"/>
          <w:sz w:val="28"/>
          <w:szCs w:val="24"/>
        </w:rPr>
      </w:pPr>
      <w:r w:rsidRPr="006905A4">
        <w:rPr>
          <w:rFonts w:ascii="仿宋_GB2312" w:eastAsia="仿宋_GB2312" w:hAnsi="仿宋" w:cs="宋体" w:hint="eastAsia"/>
          <w:b/>
          <w:color w:val="000000" w:themeColor="text1"/>
          <w:kern w:val="0"/>
          <w:sz w:val="28"/>
          <w:szCs w:val="24"/>
        </w:rPr>
        <w:t>1.课程混合式教学设计</w:t>
      </w:r>
    </w:p>
    <w:p w:rsidR="004F115C" w:rsidRPr="006905A4" w:rsidRDefault="004F115C" w:rsidP="004F115C">
      <w:pPr>
        <w:spacing w:line="560" w:lineRule="exact"/>
        <w:ind w:firstLineChars="200" w:firstLine="560"/>
        <w:rPr>
          <w:rFonts w:ascii="仿宋_GB2312" w:eastAsia="仿宋_GB2312" w:hAnsi="仿宋" w:cs="宋体"/>
          <w:color w:val="000000" w:themeColor="text1"/>
          <w:kern w:val="0"/>
          <w:sz w:val="28"/>
          <w:szCs w:val="24"/>
        </w:rPr>
      </w:pPr>
      <w:r w:rsidRPr="006905A4">
        <w:rPr>
          <w:rFonts w:ascii="仿宋_GB2312" w:eastAsia="仿宋_GB2312" w:hAnsi="仿宋" w:cs="宋体" w:hint="eastAsia"/>
          <w:color w:val="000000" w:themeColor="text1"/>
          <w:kern w:val="0"/>
          <w:sz w:val="28"/>
          <w:szCs w:val="24"/>
        </w:rPr>
        <w:t>课程目标符合新时代人才培养要求，注重提升课程高阶性、创新性、挑战度，落实</w:t>
      </w:r>
      <w:proofErr w:type="gramStart"/>
      <w:r w:rsidRPr="006905A4">
        <w:rPr>
          <w:rFonts w:ascii="仿宋_GB2312" w:eastAsia="仿宋_GB2312" w:hAnsi="仿宋" w:cs="宋体" w:hint="eastAsia"/>
          <w:color w:val="000000" w:themeColor="text1"/>
          <w:kern w:val="0"/>
          <w:sz w:val="28"/>
          <w:szCs w:val="24"/>
        </w:rPr>
        <w:t>课程思政建设</w:t>
      </w:r>
      <w:proofErr w:type="gramEnd"/>
      <w:r w:rsidRPr="006905A4">
        <w:rPr>
          <w:rFonts w:ascii="仿宋_GB2312" w:eastAsia="仿宋_GB2312" w:hAnsi="仿宋" w:cs="宋体" w:hint="eastAsia"/>
          <w:color w:val="000000" w:themeColor="text1"/>
          <w:kern w:val="0"/>
          <w:sz w:val="28"/>
          <w:szCs w:val="24"/>
        </w:rPr>
        <w:t>要求，教学设计充分</w:t>
      </w:r>
      <w:proofErr w:type="gramStart"/>
      <w:r w:rsidRPr="006905A4">
        <w:rPr>
          <w:rFonts w:ascii="仿宋_GB2312" w:eastAsia="仿宋_GB2312" w:hAnsi="仿宋" w:cs="宋体" w:hint="eastAsia"/>
          <w:color w:val="000000" w:themeColor="text1"/>
          <w:kern w:val="0"/>
          <w:sz w:val="28"/>
          <w:szCs w:val="24"/>
        </w:rPr>
        <w:t>体现线</w:t>
      </w:r>
      <w:proofErr w:type="gramEnd"/>
      <w:r w:rsidRPr="006905A4">
        <w:rPr>
          <w:rFonts w:ascii="仿宋_GB2312" w:eastAsia="仿宋_GB2312" w:hAnsi="仿宋" w:cs="宋体" w:hint="eastAsia"/>
          <w:color w:val="000000" w:themeColor="text1"/>
          <w:kern w:val="0"/>
          <w:sz w:val="28"/>
          <w:szCs w:val="24"/>
        </w:rPr>
        <w:t>上与线下教学的有效对接与融合，合理</w:t>
      </w:r>
      <w:proofErr w:type="gramStart"/>
      <w:r w:rsidRPr="006905A4">
        <w:rPr>
          <w:rFonts w:ascii="仿宋_GB2312" w:eastAsia="仿宋_GB2312" w:hAnsi="仿宋" w:cs="宋体" w:hint="eastAsia"/>
          <w:color w:val="000000" w:themeColor="text1"/>
          <w:kern w:val="0"/>
          <w:sz w:val="28"/>
          <w:szCs w:val="24"/>
        </w:rPr>
        <w:t>分配线</w:t>
      </w:r>
      <w:proofErr w:type="gramEnd"/>
      <w:r w:rsidRPr="006905A4">
        <w:rPr>
          <w:rFonts w:ascii="仿宋_GB2312" w:eastAsia="仿宋_GB2312" w:hAnsi="仿宋" w:cs="宋体" w:hint="eastAsia"/>
          <w:color w:val="000000" w:themeColor="text1"/>
          <w:kern w:val="0"/>
          <w:sz w:val="28"/>
          <w:szCs w:val="24"/>
        </w:rPr>
        <w:t>上与线下教学内容和学时（符合“安排20-50%的教学时间实施学生线上自主学习”基本要求），教学设计方案充分体现混合式教学改革的思路、设计合理、实施实践性强、教与</w:t>
      </w:r>
      <w:proofErr w:type="gramStart"/>
      <w:r w:rsidRPr="006905A4">
        <w:rPr>
          <w:rFonts w:ascii="仿宋_GB2312" w:eastAsia="仿宋_GB2312" w:hAnsi="仿宋" w:cs="宋体" w:hint="eastAsia"/>
          <w:color w:val="000000" w:themeColor="text1"/>
          <w:kern w:val="0"/>
          <w:sz w:val="28"/>
          <w:szCs w:val="24"/>
        </w:rPr>
        <w:t>学效果</w:t>
      </w:r>
      <w:proofErr w:type="gramEnd"/>
      <w:r w:rsidRPr="006905A4">
        <w:rPr>
          <w:rFonts w:ascii="仿宋_GB2312" w:eastAsia="仿宋_GB2312" w:hAnsi="仿宋" w:cs="宋体" w:hint="eastAsia"/>
          <w:color w:val="000000" w:themeColor="text1"/>
          <w:kern w:val="0"/>
          <w:sz w:val="28"/>
          <w:szCs w:val="24"/>
        </w:rPr>
        <w:t>好。</w:t>
      </w:r>
    </w:p>
    <w:p w:rsidR="004F115C" w:rsidRPr="006905A4" w:rsidRDefault="004F115C" w:rsidP="004F115C">
      <w:pPr>
        <w:spacing w:line="560" w:lineRule="exact"/>
        <w:ind w:firstLineChars="200" w:firstLine="562"/>
        <w:rPr>
          <w:rFonts w:ascii="仿宋_GB2312" w:eastAsia="仿宋_GB2312" w:hAnsi="仿宋" w:cs="宋体"/>
          <w:b/>
          <w:color w:val="000000" w:themeColor="text1"/>
          <w:kern w:val="0"/>
          <w:sz w:val="28"/>
          <w:szCs w:val="24"/>
        </w:rPr>
      </w:pPr>
      <w:r w:rsidRPr="006905A4">
        <w:rPr>
          <w:rFonts w:ascii="仿宋_GB2312" w:eastAsia="仿宋_GB2312" w:hAnsi="仿宋" w:cs="宋体" w:hint="eastAsia"/>
          <w:b/>
          <w:color w:val="000000" w:themeColor="text1"/>
          <w:kern w:val="0"/>
          <w:sz w:val="28"/>
          <w:szCs w:val="24"/>
        </w:rPr>
        <w:t>2.教学内容与资源</w:t>
      </w:r>
    </w:p>
    <w:p w:rsidR="004F115C" w:rsidRPr="00E0534E" w:rsidRDefault="004F115C" w:rsidP="004F115C">
      <w:pPr>
        <w:spacing w:line="560" w:lineRule="exact"/>
        <w:ind w:firstLineChars="200" w:firstLine="560"/>
        <w:rPr>
          <w:rFonts w:ascii="仿宋_GB2312" w:eastAsia="仿宋_GB2312" w:hAnsi="仿宋" w:cs="宋体"/>
          <w:color w:val="000000" w:themeColor="text1"/>
          <w:kern w:val="0"/>
          <w:sz w:val="28"/>
          <w:szCs w:val="24"/>
        </w:rPr>
      </w:pPr>
      <w:r w:rsidRPr="00E0534E">
        <w:rPr>
          <w:rFonts w:ascii="仿宋_GB2312" w:eastAsia="仿宋_GB2312" w:hAnsi="仿宋" w:cs="宋体" w:hint="eastAsia"/>
          <w:color w:val="000000" w:themeColor="text1"/>
          <w:kern w:val="0"/>
          <w:sz w:val="28"/>
          <w:szCs w:val="24"/>
        </w:rPr>
        <w:t>落实</w:t>
      </w:r>
      <w:proofErr w:type="gramStart"/>
      <w:r w:rsidRPr="00E0534E">
        <w:rPr>
          <w:rFonts w:ascii="仿宋_GB2312" w:eastAsia="仿宋_GB2312" w:hAnsi="仿宋" w:cs="宋体" w:hint="eastAsia"/>
          <w:color w:val="000000" w:themeColor="text1"/>
          <w:kern w:val="0"/>
          <w:sz w:val="28"/>
          <w:szCs w:val="24"/>
        </w:rPr>
        <w:t>课程思政建设</w:t>
      </w:r>
      <w:proofErr w:type="gramEnd"/>
      <w:r w:rsidRPr="00E0534E">
        <w:rPr>
          <w:rFonts w:ascii="仿宋_GB2312" w:eastAsia="仿宋_GB2312" w:hAnsi="仿宋" w:cs="宋体" w:hint="eastAsia"/>
          <w:color w:val="000000" w:themeColor="text1"/>
          <w:kern w:val="0"/>
          <w:sz w:val="28"/>
          <w:szCs w:val="24"/>
        </w:rPr>
        <w:t>要求，通过专业知识教育与思想政治教育的紧密融合，将价值塑造、知识传授和能力培养三者融为一体；整体把握课程知识体系，课程内容体现前沿性与时代性要求，线上、线下内容互补，充分体现混合式优势；课程资源和教学活动的组织在粤港澳大</w:t>
      </w:r>
      <w:r w:rsidRPr="00E0534E">
        <w:rPr>
          <w:rFonts w:ascii="仿宋_GB2312" w:eastAsia="仿宋_GB2312" w:hAnsi="仿宋" w:cs="宋体" w:hint="eastAsia"/>
          <w:color w:val="000000" w:themeColor="text1"/>
          <w:kern w:val="0"/>
          <w:sz w:val="28"/>
          <w:szCs w:val="24"/>
        </w:rPr>
        <w:lastRenderedPageBreak/>
        <w:t>湾区高校在线开放课程联盟平台、中国大学MOOC、学堂在线、暨南大学在线课程中心等平台上进行；基于在线教学平台自建具有系统性、</w:t>
      </w:r>
      <w:proofErr w:type="gramStart"/>
      <w:r w:rsidRPr="00E0534E">
        <w:rPr>
          <w:rFonts w:ascii="仿宋_GB2312" w:eastAsia="仿宋_GB2312" w:hAnsi="仿宋" w:cs="宋体" w:hint="eastAsia"/>
          <w:color w:val="000000" w:themeColor="text1"/>
          <w:kern w:val="0"/>
          <w:sz w:val="28"/>
          <w:szCs w:val="24"/>
        </w:rPr>
        <w:t>完整知识</w:t>
      </w:r>
      <w:proofErr w:type="gramEnd"/>
      <w:r w:rsidRPr="00E0534E">
        <w:rPr>
          <w:rFonts w:ascii="仿宋_GB2312" w:eastAsia="仿宋_GB2312" w:hAnsi="仿宋" w:cs="宋体" w:hint="eastAsia"/>
          <w:color w:val="000000" w:themeColor="text1"/>
          <w:kern w:val="0"/>
          <w:sz w:val="28"/>
          <w:szCs w:val="24"/>
        </w:rPr>
        <w:t>体系的课程资源或利用国家高等教育智慧教育平台的优质在线开放课程资源，结合本校实际对该在线课程资源进行优化和补充，保障教学资源的优质性和适用性；课程在线教学资源系统、完整，资源丰富，课程章节和题库资源丰富，具有文本、视频、语音、图片等多种媒体类型，媒体呈现符合课程特色与需求。</w:t>
      </w:r>
    </w:p>
    <w:p w:rsidR="004F115C" w:rsidRPr="006905A4" w:rsidRDefault="004F115C" w:rsidP="004F115C">
      <w:pPr>
        <w:spacing w:line="560" w:lineRule="exact"/>
        <w:ind w:firstLineChars="200" w:firstLine="562"/>
        <w:rPr>
          <w:rFonts w:ascii="仿宋_GB2312" w:eastAsia="仿宋_GB2312" w:hAnsi="仿宋" w:cs="宋体"/>
          <w:b/>
          <w:color w:val="000000" w:themeColor="text1"/>
          <w:kern w:val="0"/>
          <w:sz w:val="28"/>
          <w:szCs w:val="24"/>
        </w:rPr>
      </w:pPr>
      <w:r w:rsidRPr="006905A4">
        <w:rPr>
          <w:rFonts w:ascii="仿宋_GB2312" w:eastAsia="仿宋_GB2312" w:hAnsi="仿宋" w:cs="宋体" w:hint="eastAsia"/>
          <w:b/>
          <w:color w:val="000000" w:themeColor="text1"/>
          <w:kern w:val="0"/>
          <w:sz w:val="28"/>
          <w:szCs w:val="24"/>
        </w:rPr>
        <w:t>3.教学组织与评价</w:t>
      </w:r>
    </w:p>
    <w:p w:rsidR="004F115C" w:rsidRPr="006905A4" w:rsidRDefault="004F115C" w:rsidP="004F115C">
      <w:pPr>
        <w:spacing w:line="560" w:lineRule="exact"/>
        <w:ind w:firstLineChars="200" w:firstLine="560"/>
        <w:rPr>
          <w:rFonts w:ascii="仿宋_GB2312" w:eastAsia="仿宋_GB2312" w:hAnsi="仿宋" w:cs="宋体"/>
          <w:color w:val="000000" w:themeColor="text1"/>
          <w:kern w:val="0"/>
          <w:sz w:val="28"/>
          <w:szCs w:val="24"/>
        </w:rPr>
      </w:pPr>
      <w:r w:rsidRPr="006905A4">
        <w:rPr>
          <w:rFonts w:ascii="仿宋_GB2312" w:eastAsia="仿宋_GB2312" w:hAnsi="仿宋" w:cs="宋体" w:hint="eastAsia"/>
          <w:color w:val="000000" w:themeColor="text1"/>
          <w:kern w:val="0"/>
          <w:sz w:val="28"/>
          <w:szCs w:val="24"/>
        </w:rPr>
        <w:t>以教为中心向以学为中心转变，以提升教与</w:t>
      </w:r>
      <w:proofErr w:type="gramStart"/>
      <w:r w:rsidRPr="006905A4">
        <w:rPr>
          <w:rFonts w:ascii="仿宋_GB2312" w:eastAsia="仿宋_GB2312" w:hAnsi="仿宋" w:cs="宋体" w:hint="eastAsia"/>
          <w:color w:val="000000" w:themeColor="text1"/>
          <w:kern w:val="0"/>
          <w:sz w:val="28"/>
          <w:szCs w:val="24"/>
        </w:rPr>
        <w:t>学效果</w:t>
      </w:r>
      <w:proofErr w:type="gramEnd"/>
      <w:r w:rsidRPr="006905A4">
        <w:rPr>
          <w:rFonts w:ascii="仿宋_GB2312" w:eastAsia="仿宋_GB2312" w:hAnsi="仿宋" w:cs="宋体" w:hint="eastAsia"/>
          <w:color w:val="000000" w:themeColor="text1"/>
          <w:kern w:val="0"/>
          <w:sz w:val="28"/>
          <w:szCs w:val="24"/>
        </w:rPr>
        <w:t>为目的，因材施教，所使用的在线教学平台与课程教学深度融合、运用适当，运用适当数字化教学平台或工具（SPOC平台、雨课堂、学习通、慕课堂等）开展线上与线下有机结合的混合式教学应用，数字化教学应用融入课前—课中—课后整个教学过程；加强研究型、项目式合作学习等促进学生高阶学习的教学组织与策略，训练学生问题解决能力和</w:t>
      </w:r>
      <w:proofErr w:type="gramStart"/>
      <w:r w:rsidRPr="006905A4">
        <w:rPr>
          <w:rFonts w:ascii="仿宋_GB2312" w:eastAsia="仿宋_GB2312" w:hAnsi="仿宋" w:cs="宋体" w:hint="eastAsia"/>
          <w:color w:val="000000" w:themeColor="text1"/>
          <w:kern w:val="0"/>
          <w:sz w:val="28"/>
          <w:szCs w:val="24"/>
        </w:rPr>
        <w:t>审辩式</w:t>
      </w:r>
      <w:proofErr w:type="gramEnd"/>
      <w:r w:rsidRPr="006905A4">
        <w:rPr>
          <w:rFonts w:ascii="仿宋_GB2312" w:eastAsia="仿宋_GB2312" w:hAnsi="仿宋" w:cs="宋体" w:hint="eastAsia"/>
          <w:color w:val="000000" w:themeColor="text1"/>
          <w:kern w:val="0"/>
          <w:sz w:val="28"/>
          <w:szCs w:val="24"/>
        </w:rPr>
        <w:t>思维能力，加强教学交互，教与</w:t>
      </w:r>
      <w:proofErr w:type="gramStart"/>
      <w:r w:rsidRPr="006905A4">
        <w:rPr>
          <w:rFonts w:ascii="仿宋_GB2312" w:eastAsia="仿宋_GB2312" w:hAnsi="仿宋" w:cs="宋体" w:hint="eastAsia"/>
          <w:color w:val="000000" w:themeColor="text1"/>
          <w:kern w:val="0"/>
          <w:sz w:val="28"/>
          <w:szCs w:val="24"/>
        </w:rPr>
        <w:t>学发生</w:t>
      </w:r>
      <w:proofErr w:type="gramEnd"/>
      <w:r w:rsidRPr="006905A4">
        <w:rPr>
          <w:rFonts w:ascii="仿宋_GB2312" w:eastAsia="仿宋_GB2312" w:hAnsi="仿宋" w:cs="宋体" w:hint="eastAsia"/>
          <w:color w:val="000000" w:themeColor="text1"/>
          <w:kern w:val="0"/>
          <w:sz w:val="28"/>
          <w:szCs w:val="24"/>
        </w:rPr>
        <w:t>积极改变；重视学习指导，明确学生在每个学习环节的任务，运用平台推送习题作业不少于10次；学生学习方式有显著变化，安排学生个别化学习与合作学习，强化师生互动、生生互动环节，平台讨论区话题不少于10个。</w:t>
      </w:r>
    </w:p>
    <w:p w:rsidR="004F115C" w:rsidRPr="006905A4" w:rsidRDefault="004F115C" w:rsidP="004F115C">
      <w:pPr>
        <w:spacing w:line="560" w:lineRule="exact"/>
        <w:ind w:firstLineChars="200" w:firstLine="560"/>
        <w:rPr>
          <w:rFonts w:ascii="仿宋_GB2312" w:eastAsia="仿宋_GB2312" w:hAnsi="仿宋" w:cs="宋体"/>
          <w:color w:val="FF0000"/>
          <w:kern w:val="0"/>
          <w:sz w:val="28"/>
          <w:szCs w:val="24"/>
        </w:rPr>
      </w:pPr>
      <w:r w:rsidRPr="006905A4">
        <w:rPr>
          <w:rFonts w:ascii="仿宋_GB2312" w:eastAsia="仿宋_GB2312" w:hAnsi="仿宋" w:cs="宋体" w:hint="eastAsia"/>
          <w:color w:val="000000" w:themeColor="text1"/>
          <w:kern w:val="0"/>
          <w:sz w:val="28"/>
          <w:szCs w:val="24"/>
        </w:rPr>
        <w:t>教学评价拓展深化，注重学习效果评价，考核方式设计合理，形成性评价与结果性评价相结合，学生线上自主学习、作业和测试等评价与参加线下教学活动的评价连贯完整，过程可回溯（完成至少一个完整的教学学期或周期），诊断改进积极有效。</w:t>
      </w:r>
    </w:p>
    <w:p w:rsidR="004F115C" w:rsidRPr="006905A4" w:rsidRDefault="004F115C" w:rsidP="004F115C">
      <w:pPr>
        <w:spacing w:line="560" w:lineRule="exact"/>
        <w:ind w:firstLineChars="200" w:firstLine="562"/>
        <w:rPr>
          <w:rFonts w:ascii="仿宋_GB2312" w:eastAsia="仿宋_GB2312" w:hAnsi="仿宋" w:cs="宋体"/>
          <w:b/>
          <w:color w:val="000000" w:themeColor="text1"/>
          <w:kern w:val="0"/>
          <w:sz w:val="28"/>
          <w:szCs w:val="24"/>
        </w:rPr>
      </w:pPr>
      <w:r w:rsidRPr="006905A4">
        <w:rPr>
          <w:rFonts w:ascii="仿宋_GB2312" w:eastAsia="仿宋_GB2312" w:hAnsi="仿宋" w:cs="宋体" w:hint="eastAsia"/>
          <w:b/>
          <w:color w:val="000000" w:themeColor="text1"/>
          <w:kern w:val="0"/>
          <w:sz w:val="28"/>
          <w:szCs w:val="24"/>
        </w:rPr>
        <w:t>4.教学效果与特色创新</w:t>
      </w:r>
    </w:p>
    <w:p w:rsidR="002D21E0" w:rsidRPr="00E21BD8" w:rsidRDefault="004F115C" w:rsidP="00E21BD8">
      <w:pPr>
        <w:spacing w:line="560" w:lineRule="exact"/>
        <w:ind w:firstLineChars="200" w:firstLine="560"/>
        <w:rPr>
          <w:rFonts w:ascii="仿宋_GB2312" w:eastAsia="仿宋_GB2312" w:hAnsi="仿宋" w:cs="宋体"/>
          <w:color w:val="000000" w:themeColor="text1"/>
          <w:kern w:val="0"/>
          <w:sz w:val="28"/>
          <w:szCs w:val="24"/>
        </w:rPr>
      </w:pPr>
      <w:r w:rsidRPr="006905A4">
        <w:rPr>
          <w:rFonts w:ascii="仿宋_GB2312" w:eastAsia="仿宋_GB2312" w:hAnsi="仿宋" w:cs="宋体" w:hint="eastAsia"/>
          <w:color w:val="000000" w:themeColor="text1"/>
          <w:kern w:val="0"/>
          <w:sz w:val="28"/>
          <w:szCs w:val="24"/>
        </w:rPr>
        <w:t>总结本课程的线上线下混合式教学应用的总体效果、特色及教学</w:t>
      </w:r>
      <w:r w:rsidRPr="006905A4">
        <w:rPr>
          <w:rFonts w:ascii="仿宋_GB2312" w:eastAsia="仿宋_GB2312" w:hAnsi="仿宋" w:cs="宋体" w:hint="eastAsia"/>
          <w:color w:val="000000" w:themeColor="text1"/>
          <w:kern w:val="0"/>
          <w:sz w:val="28"/>
          <w:szCs w:val="24"/>
        </w:rPr>
        <w:lastRenderedPageBreak/>
        <w:t>改革创新点。课程团队探索有课程特色的线上线下混合式教学应用的新型教学模式（以一节代表性课程的完整教学设计和教学实施流程举例说明，展示课程总体混合式教学应用新型模式结构与教学流程图），开展教学反思、教学改进，迭代优化混合式教学的设计和实施，较好地解决了传统教学中的短板问题，教师提高教学效率、教学效果与质量、提升教学能力，学生对课程有比较高的参与度和学习获得感，优化学习方式、提高学习效率与效果、对课程满意度高，混合式教学应用总体显示较好的优势与效果（用数据材料佐证说明），具有推广价值。</w:t>
      </w:r>
    </w:p>
    <w:sectPr w:rsidR="002D21E0" w:rsidRPr="00E21B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C15" w:rsidRDefault="009B1C15" w:rsidP="004F115C">
      <w:r>
        <w:separator/>
      </w:r>
    </w:p>
  </w:endnote>
  <w:endnote w:type="continuationSeparator" w:id="0">
    <w:p w:rsidR="009B1C15" w:rsidRDefault="009B1C15" w:rsidP="004F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C15" w:rsidRDefault="009B1C15" w:rsidP="004F115C">
      <w:r>
        <w:separator/>
      </w:r>
    </w:p>
  </w:footnote>
  <w:footnote w:type="continuationSeparator" w:id="0">
    <w:p w:rsidR="009B1C15" w:rsidRDefault="009B1C15" w:rsidP="004F11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EED"/>
    <w:rsid w:val="00086878"/>
    <w:rsid w:val="001E4979"/>
    <w:rsid w:val="002D21E0"/>
    <w:rsid w:val="004F115C"/>
    <w:rsid w:val="00626EED"/>
    <w:rsid w:val="00837108"/>
    <w:rsid w:val="008E45A0"/>
    <w:rsid w:val="009B1C15"/>
    <w:rsid w:val="009F2CBE"/>
    <w:rsid w:val="00D50790"/>
    <w:rsid w:val="00E029E5"/>
    <w:rsid w:val="00E21BD8"/>
    <w:rsid w:val="00F11DBD"/>
    <w:rsid w:val="00F80C31"/>
    <w:rsid w:val="00FB7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1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11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115C"/>
    <w:rPr>
      <w:sz w:val="18"/>
      <w:szCs w:val="18"/>
    </w:rPr>
  </w:style>
  <w:style w:type="paragraph" w:styleId="a4">
    <w:name w:val="footer"/>
    <w:basedOn w:val="a"/>
    <w:link w:val="Char0"/>
    <w:uiPriority w:val="99"/>
    <w:unhideWhenUsed/>
    <w:rsid w:val="004F115C"/>
    <w:pPr>
      <w:tabs>
        <w:tab w:val="center" w:pos="4153"/>
        <w:tab w:val="right" w:pos="8306"/>
      </w:tabs>
      <w:snapToGrid w:val="0"/>
      <w:jc w:val="left"/>
    </w:pPr>
    <w:rPr>
      <w:sz w:val="18"/>
      <w:szCs w:val="18"/>
    </w:rPr>
  </w:style>
  <w:style w:type="character" w:customStyle="1" w:styleId="Char0">
    <w:name w:val="页脚 Char"/>
    <w:basedOn w:val="a0"/>
    <w:link w:val="a4"/>
    <w:uiPriority w:val="99"/>
    <w:rsid w:val="004F115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1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11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115C"/>
    <w:rPr>
      <w:sz w:val="18"/>
      <w:szCs w:val="18"/>
    </w:rPr>
  </w:style>
  <w:style w:type="paragraph" w:styleId="a4">
    <w:name w:val="footer"/>
    <w:basedOn w:val="a"/>
    <w:link w:val="Char0"/>
    <w:uiPriority w:val="99"/>
    <w:unhideWhenUsed/>
    <w:rsid w:val="004F115C"/>
    <w:pPr>
      <w:tabs>
        <w:tab w:val="center" w:pos="4153"/>
        <w:tab w:val="right" w:pos="8306"/>
      </w:tabs>
      <w:snapToGrid w:val="0"/>
      <w:jc w:val="left"/>
    </w:pPr>
    <w:rPr>
      <w:sz w:val="18"/>
      <w:szCs w:val="18"/>
    </w:rPr>
  </w:style>
  <w:style w:type="character" w:customStyle="1" w:styleId="Char0">
    <w:name w:val="页脚 Char"/>
    <w:basedOn w:val="a0"/>
    <w:link w:val="a4"/>
    <w:uiPriority w:val="99"/>
    <w:rsid w:val="004F11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2024-01-05T08:27:00Z</dcterms:created>
  <dcterms:modified xsi:type="dcterms:W3CDTF">2024-01-08T01:06:00Z</dcterms:modified>
</cp:coreProperties>
</file>